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D9F09" w14:textId="77777777" w:rsidR="0066183D" w:rsidRDefault="00E44DBD">
      <w:pPr>
        <w:adjustRightInd w:val="0"/>
        <w:snapToGrid w:val="0"/>
        <w:spacing w:afterLines="20" w:after="62" w:line="400" w:lineRule="exact"/>
        <w:jc w:val="right"/>
        <w:rPr>
          <w:rFonts w:ascii="Times New Roman" w:eastAsia="楷体" w:hAnsi="Times New Roman" w:cs="Times New Roman"/>
        </w:rPr>
      </w:pPr>
      <w:bookmarkStart w:id="0" w:name="_GoBack"/>
      <w:bookmarkEnd w:id="0"/>
      <w:r>
        <w:rPr>
          <w:rFonts w:ascii="Times New Roman" w:eastAsia="楷体" w:hAnsi="Times New Roman" w:cs="Times New Roman"/>
        </w:rPr>
        <w:t>协议编号：</w:t>
      </w:r>
      <w:r>
        <w:rPr>
          <w:rFonts w:ascii="Times New Roman" w:eastAsia="楷体" w:hAnsi="Times New Roman"/>
          <w:bCs/>
          <w:sz w:val="24"/>
          <w:szCs w:val="24"/>
        </w:rPr>
        <w:t>WKHD2020-NeoCo-prSu-0002-02B</w:t>
      </w:r>
    </w:p>
    <w:p w14:paraId="051B137C" w14:textId="77777777" w:rsidR="0066183D" w:rsidRDefault="00E44DBD">
      <w:pPr>
        <w:adjustRightInd w:val="0"/>
        <w:snapToGrid w:val="0"/>
        <w:spacing w:afterLines="20" w:after="62" w:line="400" w:lineRule="exact"/>
        <w:jc w:val="center"/>
        <w:outlineLvl w:val="0"/>
        <w:rPr>
          <w:rFonts w:ascii="Times New Roman" w:eastAsia="楷体" w:hAnsi="Times New Roman" w:cs="Times New Roman"/>
          <w:b/>
          <w:w w:val="105"/>
          <w:kern w:val="0"/>
          <w:sz w:val="36"/>
          <w:szCs w:val="36"/>
        </w:rPr>
      </w:pPr>
      <w:r>
        <w:rPr>
          <w:rFonts w:ascii="Times New Roman" w:eastAsia="楷体" w:hAnsi="Times New Roman" w:cs="Times New Roman" w:hint="eastAsia"/>
          <w:b/>
          <w:w w:val="105"/>
          <w:kern w:val="0"/>
          <w:sz w:val="36"/>
          <w:szCs w:val="36"/>
        </w:rPr>
        <w:t>委托监管</w:t>
      </w:r>
      <w:r>
        <w:rPr>
          <w:rFonts w:ascii="Times New Roman" w:eastAsia="楷体" w:hAnsi="Times New Roman" w:cs="Times New Roman"/>
          <w:b/>
          <w:w w:val="105"/>
          <w:kern w:val="0"/>
          <w:sz w:val="36"/>
          <w:szCs w:val="36"/>
        </w:rPr>
        <w:t>合同之补充协议</w:t>
      </w:r>
      <w:r>
        <w:rPr>
          <w:rFonts w:ascii="Times New Roman" w:eastAsia="楷体" w:hAnsi="Times New Roman" w:cs="Times New Roman" w:hint="eastAsia"/>
          <w:b/>
          <w:w w:val="105"/>
          <w:kern w:val="0"/>
          <w:sz w:val="36"/>
          <w:szCs w:val="36"/>
        </w:rPr>
        <w:t>二</w:t>
      </w:r>
    </w:p>
    <w:p w14:paraId="7AC72F25"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w:t>
      </w:r>
      <w:r>
        <w:rPr>
          <w:rFonts w:ascii="Times New Roman" w:eastAsia="楷体" w:hAnsi="Times New Roman" w:cs="Times New Roman"/>
          <w:sz w:val="24"/>
          <w:szCs w:val="24"/>
        </w:rPr>
        <w:t>/</w:t>
      </w:r>
      <w:r>
        <w:rPr>
          <w:rFonts w:ascii="Times New Roman" w:eastAsia="楷体" w:hAnsi="Times New Roman" w:cs="Times New Roman"/>
          <w:sz w:val="24"/>
          <w:szCs w:val="24"/>
        </w:rPr>
        <w:t>委托公司：五矿国际信托有限公司</w:t>
      </w:r>
      <w:r>
        <w:rPr>
          <w:rFonts w:ascii="Times New Roman" w:eastAsia="楷体" w:hAnsi="Times New Roman" w:cs="Times New Roman" w:hint="eastAsia"/>
          <w:sz w:val="24"/>
          <w:szCs w:val="24"/>
        </w:rPr>
        <w:t>（以下简称“五矿信托”</w:t>
      </w:r>
      <w:r>
        <w:rPr>
          <w:rFonts w:ascii="Times New Roman" w:eastAsia="楷体" w:hAnsi="Times New Roman"/>
          <w:sz w:val="24"/>
          <w:szCs w:val="24"/>
        </w:rPr>
        <w:t>或</w:t>
      </w:r>
      <w:r>
        <w:rPr>
          <w:rFonts w:ascii="Times New Roman" w:eastAsia="楷体" w:hAnsi="Times New Roman"/>
          <w:sz w:val="24"/>
          <w:szCs w:val="24"/>
        </w:rPr>
        <w:t>“</w:t>
      </w:r>
      <w:r>
        <w:rPr>
          <w:rFonts w:ascii="Times New Roman" w:eastAsia="楷体" w:hAnsi="Times New Roman"/>
          <w:sz w:val="24"/>
          <w:szCs w:val="24"/>
        </w:rPr>
        <w:t>委托公司</w:t>
      </w:r>
      <w:r>
        <w:rPr>
          <w:rFonts w:ascii="Times New Roman" w:eastAsia="楷体" w:hAnsi="Times New Roman"/>
          <w:sz w:val="24"/>
          <w:szCs w:val="24"/>
        </w:rPr>
        <w:t>”</w:t>
      </w:r>
      <w:r>
        <w:rPr>
          <w:rFonts w:ascii="Times New Roman" w:eastAsia="楷体" w:hAnsi="Times New Roman" w:cs="Times New Roman" w:hint="eastAsia"/>
          <w:sz w:val="24"/>
          <w:szCs w:val="24"/>
        </w:rPr>
        <w:t>）</w:t>
      </w:r>
    </w:p>
    <w:p w14:paraId="46689A00"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法定代表人：王卓</w:t>
      </w:r>
      <w:r>
        <w:rPr>
          <w:rFonts w:ascii="Times New Roman" w:eastAsia="楷体" w:hAnsi="Times New Roman" w:cs="Times New Roman" w:hint="eastAsia"/>
          <w:sz w:val="24"/>
          <w:szCs w:val="24"/>
        </w:rPr>
        <w:t xml:space="preserve"> </w:t>
      </w:r>
    </w:p>
    <w:p w14:paraId="35E8B9B5"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联系地址：北京市东城区朝阳门北大街五矿广场</w:t>
      </w:r>
      <w:r>
        <w:rPr>
          <w:rFonts w:ascii="Times New Roman" w:eastAsia="楷体" w:hAnsi="Times New Roman" w:cs="Times New Roman"/>
          <w:sz w:val="24"/>
          <w:szCs w:val="24"/>
        </w:rPr>
        <w:t>C</w:t>
      </w:r>
      <w:r>
        <w:rPr>
          <w:rFonts w:ascii="Times New Roman" w:eastAsia="楷体" w:hAnsi="Times New Roman" w:cs="Times New Roman"/>
          <w:sz w:val="24"/>
          <w:szCs w:val="24"/>
        </w:rPr>
        <w:t>座</w:t>
      </w:r>
      <w:r>
        <w:rPr>
          <w:rFonts w:ascii="Times New Roman" w:eastAsia="楷体" w:hAnsi="Times New Roman" w:cs="Times New Roman"/>
          <w:sz w:val="24"/>
          <w:szCs w:val="24"/>
        </w:rPr>
        <w:t>6</w:t>
      </w:r>
      <w:r>
        <w:rPr>
          <w:rFonts w:ascii="Times New Roman" w:eastAsia="楷体" w:hAnsi="Times New Roman" w:cs="Times New Roman"/>
          <w:sz w:val="24"/>
          <w:szCs w:val="24"/>
        </w:rPr>
        <w:t>层</w:t>
      </w:r>
    </w:p>
    <w:p w14:paraId="3C292813"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联系人：</w:t>
      </w:r>
      <w:r>
        <w:rPr>
          <w:rFonts w:ascii="Times New Roman" w:eastAsia="楷体" w:hAnsi="Times New Roman" w:cs="Times New Roman"/>
          <w:sz w:val="24"/>
          <w:szCs w:val="24"/>
        </w:rPr>
        <w:t xml:space="preserve"> </w:t>
      </w:r>
      <w:r>
        <w:rPr>
          <w:rFonts w:ascii="Times New Roman" w:eastAsia="楷体" w:hAnsi="Times New Roman" w:hint="eastAsia"/>
          <w:sz w:val="24"/>
          <w:szCs w:val="24"/>
        </w:rPr>
        <w:t>孔祥羽</w:t>
      </w:r>
      <w:r>
        <w:rPr>
          <w:rFonts w:ascii="Times New Roman" w:eastAsia="楷体" w:hAnsi="Times New Roman" w:hint="eastAsia"/>
          <w:sz w:val="24"/>
          <w:szCs w:val="24"/>
        </w:rPr>
        <w:t xml:space="preserve"> </w:t>
      </w:r>
    </w:p>
    <w:p w14:paraId="11F33A25"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电话：</w:t>
      </w:r>
      <w:r>
        <w:rPr>
          <w:rFonts w:ascii="Times New Roman" w:eastAsia="楷体" w:hAnsi="Times New Roman" w:cs="Times New Roman" w:hint="eastAsia"/>
          <w:sz w:val="24"/>
          <w:szCs w:val="24"/>
        </w:rPr>
        <w:t>1</w:t>
      </w:r>
      <w:r>
        <w:rPr>
          <w:rFonts w:ascii="Times New Roman" w:eastAsia="楷体" w:hAnsi="Times New Roman" w:cs="Times New Roman"/>
          <w:sz w:val="24"/>
          <w:szCs w:val="24"/>
        </w:rPr>
        <w:t>3611241232</w:t>
      </w:r>
    </w:p>
    <w:p w14:paraId="3B0A5DBB"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17BAA2EE"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乙方：兰州恒耀旅游开发有限公司（以下简称</w:t>
      </w:r>
      <w:r>
        <w:rPr>
          <w:rFonts w:ascii="Times New Roman" w:eastAsia="楷体" w:hAnsi="Times New Roman" w:cs="Times New Roman"/>
          <w:sz w:val="24"/>
          <w:szCs w:val="24"/>
        </w:rPr>
        <w:t>“</w:t>
      </w:r>
      <w:r>
        <w:rPr>
          <w:rFonts w:ascii="Times New Roman" w:eastAsia="楷体" w:hAnsi="Times New Roman" w:cs="Times New Roman" w:hint="eastAsia"/>
          <w:sz w:val="24"/>
          <w:szCs w:val="24"/>
        </w:rPr>
        <w:t>项目公司</w:t>
      </w:r>
      <w:r>
        <w:rPr>
          <w:rFonts w:ascii="Times New Roman" w:eastAsia="楷体" w:hAnsi="Times New Roman" w:cs="Times New Roman"/>
          <w:sz w:val="24"/>
          <w:szCs w:val="24"/>
        </w:rPr>
        <w:t>”</w:t>
      </w:r>
      <w:r>
        <w:rPr>
          <w:rFonts w:ascii="Times New Roman" w:eastAsia="楷体" w:hAnsi="Times New Roman" w:hint="eastAsia"/>
          <w:sz w:val="24"/>
          <w:szCs w:val="24"/>
        </w:rPr>
        <w:t>或</w:t>
      </w:r>
      <w:r>
        <w:rPr>
          <w:rFonts w:ascii="Times New Roman" w:eastAsia="楷体" w:hAnsi="Times New Roman"/>
          <w:sz w:val="24"/>
          <w:szCs w:val="24"/>
        </w:rPr>
        <w:t>“</w:t>
      </w:r>
      <w:r>
        <w:rPr>
          <w:rFonts w:ascii="Times New Roman" w:eastAsia="楷体" w:hAnsi="Times New Roman" w:hint="eastAsia"/>
          <w:sz w:val="24"/>
          <w:szCs w:val="24"/>
        </w:rPr>
        <w:t>兰州恒</w:t>
      </w:r>
      <w:r>
        <w:rPr>
          <w:rFonts w:ascii="Times New Roman" w:eastAsia="楷体" w:hAnsi="Times New Roman" w:cs="Times New Roman" w:hint="eastAsia"/>
          <w:sz w:val="24"/>
          <w:szCs w:val="24"/>
        </w:rPr>
        <w:t>耀</w:t>
      </w:r>
      <w:r>
        <w:rPr>
          <w:rFonts w:ascii="Times New Roman" w:eastAsia="楷体" w:hAnsi="Times New Roman"/>
          <w:sz w:val="24"/>
          <w:szCs w:val="24"/>
        </w:rPr>
        <w:t>”</w:t>
      </w:r>
      <w:r>
        <w:rPr>
          <w:rFonts w:ascii="Times New Roman" w:eastAsia="楷体" w:hAnsi="Times New Roman" w:hint="eastAsia"/>
          <w:sz w:val="24"/>
          <w:szCs w:val="24"/>
        </w:rPr>
        <w:t>或“被监管方”</w:t>
      </w:r>
      <w:r>
        <w:rPr>
          <w:rFonts w:ascii="Times New Roman" w:eastAsia="楷体" w:hAnsi="Times New Roman" w:cs="Times New Roman" w:hint="eastAsia"/>
          <w:sz w:val="24"/>
          <w:szCs w:val="24"/>
        </w:rPr>
        <w:t>）</w:t>
      </w:r>
    </w:p>
    <w:p w14:paraId="6E094FB0"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法定代表人：陈兴瑞</w:t>
      </w:r>
    </w:p>
    <w:p w14:paraId="7642FADC" w14:textId="77777777" w:rsidR="0066183D" w:rsidRDefault="00E44DBD">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hint="eastAsia"/>
          <w:sz w:val="24"/>
          <w:szCs w:val="24"/>
        </w:rPr>
        <w:t>甘肃省兰州市城关区青白石街道碱水沟村</w:t>
      </w:r>
      <w:r>
        <w:rPr>
          <w:rFonts w:ascii="Times New Roman" w:eastAsia="楷体" w:hAnsi="Times New Roman" w:hint="eastAsia"/>
          <w:sz w:val="24"/>
          <w:szCs w:val="24"/>
        </w:rPr>
        <w:t>188</w:t>
      </w:r>
      <w:r>
        <w:rPr>
          <w:rFonts w:ascii="Times New Roman" w:eastAsia="楷体" w:hAnsi="Times New Roman" w:hint="eastAsia"/>
          <w:sz w:val="24"/>
          <w:szCs w:val="24"/>
        </w:rPr>
        <w:t>号</w:t>
      </w:r>
      <w:r>
        <w:rPr>
          <w:rFonts w:ascii="Times New Roman" w:eastAsia="楷体" w:hAnsi="Times New Roman" w:hint="eastAsia"/>
          <w:sz w:val="24"/>
          <w:szCs w:val="24"/>
        </w:rPr>
        <w:t>4</w:t>
      </w:r>
      <w:r>
        <w:rPr>
          <w:rFonts w:ascii="Times New Roman" w:eastAsia="楷体" w:hAnsi="Times New Roman" w:hint="eastAsia"/>
          <w:sz w:val="24"/>
          <w:szCs w:val="24"/>
        </w:rPr>
        <w:t>号楼</w:t>
      </w:r>
      <w:r>
        <w:rPr>
          <w:rFonts w:ascii="Times New Roman" w:eastAsia="楷体" w:hAnsi="Times New Roman" w:hint="eastAsia"/>
          <w:sz w:val="24"/>
          <w:szCs w:val="24"/>
        </w:rPr>
        <w:t>-1</w:t>
      </w:r>
      <w:r>
        <w:rPr>
          <w:rFonts w:ascii="Times New Roman" w:eastAsia="楷体" w:hAnsi="Times New Roman"/>
          <w:sz w:val="24"/>
          <w:szCs w:val="24"/>
        </w:rPr>
        <w:t>0</w:t>
      </w:r>
    </w:p>
    <w:p w14:paraId="029EC7BB" w14:textId="77777777" w:rsidR="0066183D" w:rsidRDefault="00E44DBD">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联系人：毛宇</w:t>
      </w:r>
    </w:p>
    <w:p w14:paraId="20610383"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18394673452</w:t>
      </w:r>
    </w:p>
    <w:p w14:paraId="44D0835F"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0E4CA8A2" w14:textId="77777777" w:rsidR="0066183D" w:rsidRDefault="00E44DBD">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丙方</w:t>
      </w:r>
      <w:r>
        <w:rPr>
          <w:rFonts w:ascii="Times New Roman" w:eastAsia="楷体" w:hAnsi="Times New Roman" w:cs="Times New Roman"/>
          <w:sz w:val="24"/>
          <w:szCs w:val="24"/>
        </w:rPr>
        <w:t>/</w:t>
      </w:r>
      <w:r>
        <w:rPr>
          <w:rFonts w:ascii="Times New Roman" w:eastAsia="楷体" w:hAnsi="Times New Roman" w:cs="Times New Roman" w:hint="eastAsia"/>
          <w:sz w:val="24"/>
          <w:szCs w:val="24"/>
        </w:rPr>
        <w:t>监管公司：</w:t>
      </w:r>
      <w:bookmarkStart w:id="1" w:name="_Hlk510190356"/>
      <w:r>
        <w:rPr>
          <w:rFonts w:ascii="Times New Roman" w:eastAsia="楷体" w:hAnsi="Times New Roman" w:hint="eastAsia"/>
          <w:bCs/>
          <w:sz w:val="24"/>
          <w:szCs w:val="24"/>
        </w:rPr>
        <w:t>北京康正宏基房地产评估有限公司</w:t>
      </w:r>
      <w:bookmarkEnd w:id="1"/>
      <w:r>
        <w:rPr>
          <w:rFonts w:ascii="Times New Roman" w:eastAsia="楷体" w:hAnsi="Times New Roman" w:hint="eastAsia"/>
          <w:sz w:val="24"/>
          <w:szCs w:val="24"/>
        </w:rPr>
        <w:t>（以下简称</w:t>
      </w:r>
      <w:r>
        <w:rPr>
          <w:rFonts w:ascii="Times New Roman" w:eastAsia="楷体" w:hAnsi="Times New Roman"/>
          <w:sz w:val="24"/>
          <w:szCs w:val="24"/>
        </w:rPr>
        <w:t>“</w:t>
      </w:r>
      <w:r>
        <w:rPr>
          <w:rFonts w:ascii="Times New Roman" w:eastAsia="楷体" w:hAnsi="Times New Roman" w:hint="eastAsia"/>
          <w:sz w:val="24"/>
          <w:szCs w:val="24"/>
        </w:rPr>
        <w:t>监管公司</w:t>
      </w:r>
      <w:r>
        <w:rPr>
          <w:rFonts w:ascii="Times New Roman" w:eastAsia="楷体" w:hAnsi="Times New Roman"/>
          <w:sz w:val="24"/>
          <w:szCs w:val="24"/>
        </w:rPr>
        <w:t>”</w:t>
      </w:r>
      <w:r>
        <w:rPr>
          <w:rFonts w:ascii="Times New Roman" w:eastAsia="楷体" w:hAnsi="Times New Roman" w:hint="eastAsia"/>
          <w:sz w:val="24"/>
          <w:szCs w:val="24"/>
        </w:rPr>
        <w:t>）</w:t>
      </w:r>
    </w:p>
    <w:p w14:paraId="2DEE0F84"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法定代表人：齐宏</w:t>
      </w:r>
    </w:p>
    <w:p w14:paraId="20D60B6E" w14:textId="77777777" w:rsidR="0066183D" w:rsidRDefault="00E44DBD">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cs="Times New Roman"/>
          <w:sz w:val="24"/>
          <w:szCs w:val="24"/>
        </w:rPr>
        <w:t xml:space="preserve"> </w:t>
      </w:r>
      <w:r>
        <w:rPr>
          <w:rFonts w:ascii="Times New Roman" w:eastAsia="楷体" w:hAnsi="Times New Roman" w:hint="eastAsia"/>
          <w:sz w:val="24"/>
          <w:szCs w:val="24"/>
        </w:rPr>
        <w:t>北京市朝阳区裕民路</w:t>
      </w:r>
      <w:r>
        <w:rPr>
          <w:rFonts w:ascii="Times New Roman" w:eastAsia="楷体" w:hAnsi="Times New Roman" w:hint="eastAsia"/>
          <w:sz w:val="24"/>
          <w:szCs w:val="24"/>
        </w:rPr>
        <w:t>12</w:t>
      </w:r>
      <w:r>
        <w:rPr>
          <w:rFonts w:ascii="Times New Roman" w:eastAsia="楷体" w:hAnsi="Times New Roman" w:hint="eastAsia"/>
          <w:sz w:val="24"/>
          <w:szCs w:val="24"/>
        </w:rPr>
        <w:t>号中国国际科技会展中心</w:t>
      </w:r>
      <w:r>
        <w:rPr>
          <w:rFonts w:ascii="Times New Roman" w:eastAsia="楷体" w:hAnsi="Times New Roman" w:hint="eastAsia"/>
          <w:sz w:val="24"/>
          <w:szCs w:val="24"/>
        </w:rPr>
        <w:t>B1001</w:t>
      </w:r>
    </w:p>
    <w:p w14:paraId="4E813195" w14:textId="77777777" w:rsidR="0066183D" w:rsidRDefault="00E44DBD">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13801111044</w:t>
      </w:r>
    </w:p>
    <w:p w14:paraId="4D580AED" w14:textId="77777777" w:rsidR="0066183D" w:rsidRDefault="00E44DBD">
      <w:pPr>
        <w:adjustRightInd w:val="0"/>
        <w:snapToGrid w:val="0"/>
        <w:spacing w:afterLines="20" w:after="62" w:line="400" w:lineRule="exact"/>
        <w:rPr>
          <w:rFonts w:ascii="Times New Roman" w:eastAsia="楷体" w:hAnsi="Times New Roman"/>
          <w:bCs/>
          <w:sz w:val="24"/>
          <w:szCs w:val="24"/>
        </w:rPr>
      </w:pPr>
      <w:r>
        <w:rPr>
          <w:rFonts w:ascii="Times New Roman" w:eastAsia="楷体" w:hAnsi="Times New Roman" w:hint="eastAsia"/>
          <w:sz w:val="24"/>
          <w:szCs w:val="24"/>
        </w:rPr>
        <w:t>联系人：刘俊财</w:t>
      </w:r>
    </w:p>
    <w:p w14:paraId="45A81238"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5BCFCC4D" w14:textId="240E8DF0"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174F7E">
        <w:rPr>
          <w:rFonts w:ascii="Times New Roman" w:eastAsia="楷体" w:hAnsi="Times New Roman" w:cs="Times New Roman" w:hint="eastAsia"/>
          <w:sz w:val="24"/>
          <w:szCs w:val="24"/>
        </w:rPr>
        <w:t>1</w:t>
      </w:r>
      <w:r w:rsidR="00174F7E">
        <w:rPr>
          <w:rFonts w:ascii="Times New Roman" w:eastAsia="楷体" w:hAnsi="Times New Roman" w:cs="Times New Roman"/>
          <w:sz w:val="24"/>
          <w:szCs w:val="24"/>
        </w:rPr>
        <w:t>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WKHD2020-NeoCo-prSu-0002-00B</w:t>
      </w:r>
      <w:r>
        <w:rPr>
          <w:rFonts w:ascii="Times New Roman" w:eastAsia="楷体" w:hAnsi="Times New Roman" w:cs="Times New Roman"/>
          <w:sz w:val="24"/>
          <w:szCs w:val="24"/>
        </w:rPr>
        <w:t>】的《</w:t>
      </w:r>
      <w:bookmarkStart w:id="2" w:name="_Hlk56361525"/>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bookmarkEnd w:id="2"/>
      <w:r>
        <w:rPr>
          <w:rFonts w:ascii="Times New Roman" w:eastAsia="楷体" w:hAnsi="Times New Roman" w:cs="Times New Roman"/>
          <w:sz w:val="24"/>
          <w:szCs w:val="24"/>
        </w:rPr>
        <w:t>》（以下简称为</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，同时</w:t>
      </w: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174F7E">
        <w:rPr>
          <w:rFonts w:ascii="Times New Roman" w:eastAsia="楷体" w:hAnsi="Times New Roman" w:cs="Times New Roman"/>
          <w:sz w:val="24"/>
          <w:szCs w:val="24"/>
        </w:rPr>
        <w:t>18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WKHD2020-NeoCo-prSu-0002-01B</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hint="eastAsia"/>
          <w:sz w:val="24"/>
          <w:szCs w:val="24"/>
        </w:rPr>
        <w:t>之补充协议</w:t>
      </w:r>
      <w:r>
        <w:rPr>
          <w:rFonts w:ascii="Times New Roman" w:eastAsia="楷体" w:hAnsi="Times New Roman" w:cs="Times New Roman"/>
          <w:sz w:val="24"/>
          <w:szCs w:val="24"/>
        </w:rPr>
        <w:t>》（以下简称</w:t>
      </w:r>
      <w:r>
        <w:rPr>
          <w:rFonts w:ascii="Times New Roman" w:eastAsia="楷体" w:hAnsi="Times New Roman" w:cs="Times New Roman" w:hint="eastAsia"/>
          <w:sz w:val="24"/>
          <w:szCs w:val="24"/>
        </w:rPr>
        <w:t>“《委托监管合同补充协议》”，《委托监管合同补充协议》与《委托监管合同》合称“原协议”</w:t>
      </w:r>
      <w:r>
        <w:rPr>
          <w:rFonts w:ascii="Times New Roman" w:eastAsia="楷体" w:hAnsi="Times New Roman" w:cs="Times New Roman"/>
          <w:sz w:val="24"/>
          <w:szCs w:val="24"/>
        </w:rPr>
        <w:t>）。就</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项下相关事宜，经各方友好协商一致，签署本补充协议，以资共同遵守。就本补充协议而言，除非上下文另有约定或说明，本补充协议所使用的词语与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使用或定义的词语具有相同的含义。</w:t>
      </w:r>
    </w:p>
    <w:p w14:paraId="4DDD9DA2"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49F52CC3"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一、</w:t>
      </w:r>
      <w:r>
        <w:rPr>
          <w:rFonts w:ascii="Times New Roman" w:eastAsia="楷体" w:hAnsi="Times New Roman" w:cs="Times New Roman" w:hint="eastAsia"/>
          <w:sz w:val="24"/>
          <w:szCs w:val="24"/>
        </w:rPr>
        <w:t>各方一致同意，将原协议第</w:t>
      </w:r>
      <w:r>
        <w:rPr>
          <w:rFonts w:ascii="Times New Roman" w:eastAsia="楷体" w:hAnsi="Times New Roman" w:cs="Times New Roman" w:hint="eastAsia"/>
          <w:sz w:val="24"/>
          <w:szCs w:val="24"/>
        </w:rPr>
        <w:t>2</w:t>
      </w:r>
      <w:r>
        <w:rPr>
          <w:rFonts w:ascii="Times New Roman" w:eastAsia="楷体" w:hAnsi="Times New Roman" w:cs="Times New Roman"/>
          <w:sz w:val="24"/>
          <w:szCs w:val="24"/>
        </w:rPr>
        <w:t>.1.1</w:t>
      </w:r>
      <w:r>
        <w:rPr>
          <w:rFonts w:ascii="Times New Roman" w:eastAsia="楷体" w:hAnsi="Times New Roman" w:cs="Times New Roman" w:hint="eastAsia"/>
          <w:sz w:val="24"/>
          <w:szCs w:val="24"/>
        </w:rPr>
        <w:t>款修订为：</w:t>
      </w:r>
    </w:p>
    <w:p w14:paraId="5DC317AB"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w:t>
      </w:r>
      <w:r>
        <w:rPr>
          <w:rFonts w:ascii="Times New Roman" w:eastAsia="楷体" w:hAnsi="Times New Roman" w:cs="Times New Roman" w:hint="eastAsia"/>
          <w:sz w:val="24"/>
          <w:szCs w:val="24"/>
        </w:rPr>
        <w:t>2.</w:t>
      </w:r>
      <w:r>
        <w:rPr>
          <w:rFonts w:ascii="Times New Roman" w:eastAsia="楷体" w:hAnsi="Times New Roman" w:cs="Times New Roman"/>
          <w:sz w:val="24"/>
          <w:szCs w:val="24"/>
        </w:rPr>
        <w:t xml:space="preserve">1.1 </w:t>
      </w:r>
      <w:r>
        <w:rPr>
          <w:rFonts w:ascii="Times New Roman" w:eastAsia="楷体" w:hAnsi="Times New Roman" w:cs="Times New Roman"/>
          <w:sz w:val="24"/>
          <w:szCs w:val="24"/>
        </w:rPr>
        <w:t>本项目</w:t>
      </w:r>
      <w:r>
        <w:rPr>
          <w:rFonts w:ascii="Times New Roman" w:eastAsia="楷体" w:hAnsi="Times New Roman" w:cs="Times New Roman" w:hint="eastAsia"/>
          <w:sz w:val="24"/>
          <w:szCs w:val="24"/>
        </w:rPr>
        <w:t>相关</w:t>
      </w:r>
      <w:r>
        <w:rPr>
          <w:rFonts w:ascii="Times New Roman" w:eastAsia="楷体" w:hAnsi="Times New Roman" w:cs="Times New Roman"/>
          <w:sz w:val="24"/>
          <w:szCs w:val="24"/>
        </w:rPr>
        <w:t>的交易文件</w:t>
      </w:r>
      <w:r>
        <w:rPr>
          <w:rFonts w:ascii="Times New Roman" w:eastAsia="楷体" w:hAnsi="Times New Roman" w:cs="Times New Roman" w:hint="eastAsia"/>
          <w:sz w:val="24"/>
          <w:szCs w:val="24"/>
        </w:rPr>
        <w:t>包括但不限于：</w:t>
      </w:r>
    </w:p>
    <w:p w14:paraId="206FEB5E"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w:t>
      </w:r>
      <w:r>
        <w:rPr>
          <w:rFonts w:ascii="Times New Roman" w:eastAsia="楷体" w:hAnsi="Times New Roman" w:cs="Times New Roman" w:hint="eastAsia"/>
          <w:bCs/>
          <w:sz w:val="24"/>
          <w:szCs w:val="24"/>
        </w:rPr>
        <w:t>编号为【</w:t>
      </w:r>
      <w:r>
        <w:rPr>
          <w:rFonts w:ascii="Times New Roman" w:eastAsia="楷体" w:hAnsi="Times New Roman" w:cs="Times New Roman"/>
          <w:sz w:val="24"/>
          <w:szCs w:val="24"/>
        </w:rPr>
        <w:t>WKHD2020-NeoCo-lo-0002-00B</w:t>
      </w:r>
      <w:r>
        <w:rPr>
          <w:rFonts w:ascii="Times New Roman" w:eastAsia="楷体" w:hAnsi="Times New Roman" w:cs="Times New Roman" w:hint="eastAsia"/>
          <w:bCs/>
          <w:sz w:val="24"/>
          <w:szCs w:val="24"/>
        </w:rPr>
        <w:t>】的《股东借款合同》及附件，以及编号为【</w:t>
      </w:r>
      <w:r>
        <w:rPr>
          <w:rFonts w:ascii="Times New Roman" w:eastAsia="楷体" w:hAnsi="Times New Roman" w:cs="Times New Roman"/>
          <w:bCs/>
          <w:sz w:val="24"/>
          <w:szCs w:val="24"/>
        </w:rPr>
        <w:t>WKHD2020-NeoCo-lo-0002-01B</w:t>
      </w:r>
      <w:r>
        <w:rPr>
          <w:rFonts w:ascii="Times New Roman" w:eastAsia="楷体" w:hAnsi="Times New Roman" w:cs="Times New Roman" w:hint="eastAsia"/>
          <w:bCs/>
          <w:sz w:val="24"/>
          <w:szCs w:val="24"/>
        </w:rPr>
        <w:t>】的《股东借款合同之补充协议》</w:t>
      </w:r>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WKHD2020-NeoCo-lo-0002-0</w:t>
      </w:r>
      <w:r>
        <w:rPr>
          <w:rFonts w:ascii="Times New Roman" w:eastAsia="楷体" w:hAnsi="Times New Roman" w:cs="Times New Roman"/>
          <w:sz w:val="24"/>
          <w:szCs w:val="24"/>
        </w:rPr>
        <w:t>2B</w:t>
      </w:r>
      <w:r>
        <w:rPr>
          <w:rFonts w:ascii="Times New Roman" w:eastAsia="楷体" w:hAnsi="Times New Roman" w:cs="Times New Roman" w:hint="eastAsia"/>
          <w:sz w:val="24"/>
          <w:szCs w:val="24"/>
        </w:rPr>
        <w:t>】的《股东借款合同之补充协议二》</w:t>
      </w:r>
      <w:r>
        <w:rPr>
          <w:rFonts w:ascii="Times New Roman" w:eastAsia="楷体" w:hAnsi="Times New Roman" w:cs="Times New Roman" w:hint="eastAsia"/>
          <w:bCs/>
          <w:sz w:val="24"/>
          <w:szCs w:val="24"/>
        </w:rPr>
        <w:t>以及对其的任何其他有效修订和补充；</w:t>
      </w:r>
    </w:p>
    <w:p w14:paraId="00A52C60"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2</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-0002-00B</w:t>
      </w:r>
      <w:r>
        <w:rPr>
          <w:rFonts w:ascii="Times New Roman" w:eastAsia="楷体" w:hAnsi="Times New Roman" w:cs="Times New Roman" w:hint="eastAsia"/>
          <w:bCs/>
          <w:sz w:val="24"/>
          <w:szCs w:val="24"/>
        </w:rPr>
        <w:t>】的《股权转让协议》及附件，以及编号为【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-0002-01B</w:t>
      </w:r>
      <w:r>
        <w:rPr>
          <w:rFonts w:ascii="Times New Roman" w:eastAsia="楷体" w:hAnsi="Times New Roman" w:cs="Times New Roman" w:hint="eastAsia"/>
          <w:bCs/>
          <w:sz w:val="24"/>
          <w:szCs w:val="24"/>
        </w:rPr>
        <w:t>】的《股权转让协议之补充协议》</w:t>
      </w:r>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WKHD2020-NeoCo-shTran-0002-0</w:t>
      </w:r>
      <w:r>
        <w:rPr>
          <w:rFonts w:ascii="Times New Roman" w:eastAsia="楷体" w:hAnsi="Times New Roman" w:cs="Times New Roman"/>
          <w:sz w:val="24"/>
          <w:szCs w:val="24"/>
        </w:rPr>
        <w:t>2B</w:t>
      </w:r>
      <w:r>
        <w:rPr>
          <w:rFonts w:ascii="Times New Roman" w:eastAsia="楷体" w:hAnsi="Times New Roman" w:cs="Times New Roman" w:hint="eastAsia"/>
          <w:sz w:val="24"/>
          <w:szCs w:val="24"/>
        </w:rPr>
        <w:t>】的《股权转让协议之补充协议二》</w:t>
      </w:r>
      <w:r>
        <w:rPr>
          <w:rFonts w:ascii="Times New Roman" w:eastAsia="楷体" w:hAnsi="Times New Roman" w:cs="Times New Roman" w:hint="eastAsia"/>
          <w:bCs/>
          <w:sz w:val="24"/>
          <w:szCs w:val="24"/>
        </w:rPr>
        <w:t>以及对其的任何其他有效修订和补充；</w:t>
      </w:r>
    </w:p>
    <w:p w14:paraId="5BA40D54"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3</w:t>
      </w:r>
      <w:r>
        <w:rPr>
          <w:rFonts w:ascii="Times New Roman" w:eastAsia="楷体" w:hAnsi="Times New Roman" w:cs="Times New Roman" w:hint="eastAsia"/>
          <w:bCs/>
          <w:sz w:val="24"/>
          <w:szCs w:val="24"/>
        </w:rPr>
        <w:t>）</w:t>
      </w:r>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WKHD2020-NeoCo-inco-0002-00</w:t>
      </w:r>
      <w:r>
        <w:rPr>
          <w:rFonts w:ascii="Times New Roman" w:eastAsia="楷体" w:hAnsi="Times New Roman" w:cs="Times New Roman" w:hint="eastAsia"/>
          <w:sz w:val="24"/>
          <w:szCs w:val="24"/>
        </w:rPr>
        <w:t>】的《合作协议》及附件，以及编号为【</w:t>
      </w:r>
      <w:r>
        <w:rPr>
          <w:rFonts w:ascii="Times New Roman" w:eastAsia="楷体" w:hAnsi="Times New Roman" w:cs="Times New Roman" w:hint="eastAsia"/>
          <w:sz w:val="24"/>
          <w:szCs w:val="24"/>
        </w:rPr>
        <w:t>WKHD2020-NeoCo-incoSup-0002-00</w:t>
      </w:r>
      <w:r>
        <w:rPr>
          <w:rFonts w:ascii="Times New Roman" w:eastAsia="楷体" w:hAnsi="Times New Roman" w:cs="Times New Roman" w:hint="eastAsia"/>
          <w:sz w:val="24"/>
          <w:szCs w:val="24"/>
        </w:rPr>
        <w:t>】的《合作协议补充协议》、编号为【</w:t>
      </w:r>
      <w:r>
        <w:rPr>
          <w:rFonts w:ascii="Times New Roman" w:eastAsia="楷体" w:hAnsi="Times New Roman" w:cs="Times New Roman"/>
          <w:sz w:val="24"/>
          <w:szCs w:val="24"/>
        </w:rPr>
        <w:t>WKHD2020-NeoCo-incoSup-0002-01</w:t>
      </w:r>
      <w:r>
        <w:rPr>
          <w:rFonts w:ascii="Times New Roman" w:eastAsia="楷体" w:hAnsi="Times New Roman" w:cs="Times New Roman" w:hint="eastAsia"/>
          <w:sz w:val="24"/>
          <w:szCs w:val="24"/>
        </w:rPr>
        <w:t>】的《合作协议补充协议二》、编号为【</w:t>
      </w:r>
      <w:r>
        <w:rPr>
          <w:rFonts w:ascii="Times New Roman" w:eastAsia="楷体" w:hAnsi="Times New Roman" w:cs="Times New Roman" w:hint="eastAsia"/>
          <w:sz w:val="24"/>
          <w:szCs w:val="24"/>
        </w:rPr>
        <w:t>WKHD2020-NeoCo-incoSup-0002-0</w:t>
      </w:r>
      <w:r>
        <w:rPr>
          <w:rFonts w:ascii="Times New Roman" w:eastAsia="楷体" w:hAnsi="Times New Roman" w:cs="Times New Roman"/>
          <w:sz w:val="24"/>
          <w:szCs w:val="24"/>
        </w:rPr>
        <w:t>2</w:t>
      </w:r>
      <w:r>
        <w:rPr>
          <w:rFonts w:ascii="Times New Roman" w:eastAsia="楷体" w:hAnsi="Times New Roman" w:cs="Times New Roman" w:hint="eastAsia"/>
          <w:sz w:val="24"/>
          <w:szCs w:val="24"/>
        </w:rPr>
        <w:t>】的《合作协议补充协议三》以及对其的任何其他有效修订和补充</w:t>
      </w:r>
      <w:r>
        <w:rPr>
          <w:rFonts w:ascii="Times New Roman" w:eastAsia="楷体" w:hAnsi="Times New Roman" w:cs="Times New Roman" w:hint="eastAsia"/>
          <w:bCs/>
          <w:sz w:val="24"/>
          <w:szCs w:val="24"/>
        </w:rPr>
        <w:t>；</w:t>
      </w:r>
    </w:p>
    <w:p w14:paraId="3FA04109"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4</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WKHD2020-NeoCo-mo-0002-00B</w:t>
      </w:r>
      <w:r>
        <w:rPr>
          <w:rFonts w:ascii="Times New Roman" w:eastAsia="楷体" w:hAnsi="Times New Roman" w:cs="Times New Roman" w:hint="eastAsia"/>
          <w:bCs/>
          <w:sz w:val="24"/>
          <w:szCs w:val="24"/>
        </w:rPr>
        <w:t>】的《抵押合同》及其附件，及对其的任何有效修订和补充；</w:t>
      </w:r>
    </w:p>
    <w:p w14:paraId="01EBBC55"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5</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WKHD2020-NeoCo-pl-0002-00B</w:t>
      </w:r>
      <w:r>
        <w:rPr>
          <w:rFonts w:ascii="Times New Roman" w:eastAsia="楷体" w:hAnsi="Times New Roman" w:cs="Times New Roman" w:hint="eastAsia"/>
          <w:bCs/>
          <w:sz w:val="24"/>
          <w:szCs w:val="24"/>
        </w:rPr>
        <w:t>】的《股权质押合同》及其附件，及对其的任何有效修订和补充；</w:t>
      </w:r>
    </w:p>
    <w:p w14:paraId="4BA4B5FC"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6</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WKHD2020-NeoCo-fuSu-0002-00B</w:t>
      </w:r>
      <w:r>
        <w:rPr>
          <w:rFonts w:ascii="Times New Roman" w:eastAsia="楷体" w:hAnsi="Times New Roman" w:cs="Times New Roman" w:hint="eastAsia"/>
          <w:bCs/>
          <w:sz w:val="24"/>
          <w:szCs w:val="24"/>
        </w:rPr>
        <w:t>】的《资金监管协议》及其附件，及对其的任何有效修订和补充；</w:t>
      </w:r>
    </w:p>
    <w:p w14:paraId="08E66BBB"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7</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WKHD2020-NeoCo-prSu-0002-00B</w:t>
      </w:r>
      <w:r>
        <w:rPr>
          <w:rFonts w:ascii="Times New Roman" w:eastAsia="楷体" w:hAnsi="Times New Roman" w:cs="Times New Roman" w:hint="eastAsia"/>
          <w:bCs/>
          <w:sz w:val="24"/>
          <w:szCs w:val="24"/>
        </w:rPr>
        <w:t>】的《委托监管合同》及其附件，编号为【</w:t>
      </w:r>
      <w:r>
        <w:rPr>
          <w:rFonts w:ascii="Times New Roman" w:eastAsia="楷体" w:hAnsi="Times New Roman" w:cs="Times New Roman"/>
          <w:bCs/>
          <w:sz w:val="24"/>
          <w:szCs w:val="24"/>
        </w:rPr>
        <w:t>WKHD2020-NeoCo-prSu-0002-01B</w:t>
      </w:r>
      <w:r>
        <w:rPr>
          <w:rFonts w:ascii="Times New Roman" w:eastAsia="楷体" w:hAnsi="Times New Roman" w:cs="Times New Roman" w:hint="eastAsia"/>
          <w:bCs/>
          <w:sz w:val="24"/>
          <w:szCs w:val="24"/>
        </w:rPr>
        <w:t>】的《委托监管合同之补充协议》</w:t>
      </w:r>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WKHD2020-NeoCo-prSu-0002-0</w:t>
      </w:r>
      <w:r>
        <w:rPr>
          <w:rFonts w:ascii="Times New Roman" w:eastAsia="楷体" w:hAnsi="Times New Roman" w:cs="Times New Roman"/>
          <w:sz w:val="24"/>
          <w:szCs w:val="24"/>
        </w:rPr>
        <w:t>2B</w:t>
      </w:r>
      <w:r>
        <w:rPr>
          <w:rFonts w:ascii="Times New Roman" w:eastAsia="楷体" w:hAnsi="Times New Roman" w:cs="Times New Roman" w:hint="eastAsia"/>
          <w:sz w:val="24"/>
          <w:szCs w:val="24"/>
        </w:rPr>
        <w:t>】的《委托监管合同之补充协议二》</w:t>
      </w:r>
      <w:r>
        <w:rPr>
          <w:rFonts w:ascii="Times New Roman" w:eastAsia="楷体" w:hAnsi="Times New Roman" w:cs="Times New Roman" w:hint="eastAsia"/>
          <w:bCs/>
          <w:sz w:val="24"/>
          <w:szCs w:val="24"/>
        </w:rPr>
        <w:t>以及对其的任何其他有效修订和补充；</w:t>
      </w:r>
    </w:p>
    <w:p w14:paraId="0ABF8DA0"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8</w:t>
      </w: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编号为【</w:t>
      </w:r>
      <w:r>
        <w:rPr>
          <w:rFonts w:ascii="Times New Roman" w:eastAsia="楷体" w:hAnsi="Times New Roman" w:cs="Times New Roman"/>
          <w:bCs/>
          <w:sz w:val="24"/>
          <w:szCs w:val="24"/>
        </w:rPr>
        <w:t>WKHD2020-NeoCo-truFund-0002-00B</w:t>
      </w:r>
      <w:r>
        <w:rPr>
          <w:rFonts w:ascii="Times New Roman" w:eastAsia="楷体" w:hAnsi="Times New Roman" w:cs="Times New Roman"/>
          <w:bCs/>
          <w:sz w:val="24"/>
          <w:szCs w:val="24"/>
        </w:rPr>
        <w:t>】的《</w:t>
      </w:r>
      <w:r>
        <w:rPr>
          <w:rFonts w:ascii="Times New Roman" w:eastAsia="楷体" w:hAnsi="Times New Roman" w:cs="Times New Roman" w:hint="eastAsia"/>
          <w:bCs/>
          <w:sz w:val="24"/>
          <w:szCs w:val="24"/>
        </w:rPr>
        <w:t>信托业保障基金协议书</w:t>
      </w:r>
      <w:r>
        <w:rPr>
          <w:rFonts w:ascii="Times New Roman" w:eastAsia="楷体" w:hAnsi="Times New Roman" w:cs="Times New Roman"/>
          <w:bCs/>
          <w:sz w:val="24"/>
          <w:szCs w:val="24"/>
        </w:rPr>
        <w:t>》及其附件，及对其的任何有效修订和补充</w:t>
      </w:r>
      <w:r>
        <w:rPr>
          <w:rFonts w:ascii="Times New Roman" w:eastAsia="楷体" w:hAnsi="Times New Roman" w:cs="Times New Roman" w:hint="eastAsia"/>
          <w:bCs/>
          <w:sz w:val="24"/>
          <w:szCs w:val="24"/>
        </w:rPr>
        <w:t>；</w:t>
      </w:r>
    </w:p>
    <w:p w14:paraId="71A8D870" w14:textId="77777777" w:rsidR="0066183D" w:rsidRDefault="00E44DBD">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9</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WKHD2020-NeoCo-gu-0002-00B</w:t>
      </w:r>
      <w:r>
        <w:rPr>
          <w:rFonts w:ascii="Times New Roman" w:eastAsia="楷体" w:hAnsi="Times New Roman" w:cs="Times New Roman" w:hint="eastAsia"/>
          <w:bCs/>
          <w:sz w:val="24"/>
          <w:szCs w:val="24"/>
        </w:rPr>
        <w:t>的《保证合同》及其附件，及对其的任何有效修订和补充。</w:t>
      </w:r>
      <w:r>
        <w:rPr>
          <w:rFonts w:ascii="Times New Roman" w:eastAsia="楷体" w:hAnsi="Times New Roman" w:cs="Times New Roman" w:hint="eastAsia"/>
          <w:sz w:val="24"/>
          <w:szCs w:val="24"/>
        </w:rPr>
        <w:t>”</w:t>
      </w:r>
    </w:p>
    <w:p w14:paraId="75842C0F"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6A9B2086" w14:textId="77777777" w:rsidR="0066183D" w:rsidRDefault="00E44DBD">
      <w:pPr>
        <w:adjustRightInd w:val="0"/>
        <w:snapToGrid w:val="0"/>
        <w:spacing w:afterLines="20" w:after="62" w:line="400" w:lineRule="exact"/>
        <w:rPr>
          <w:rFonts w:ascii="Times New Roman" w:eastAsia="楷体" w:hAnsi="Times New Roman"/>
          <w:sz w:val="24"/>
        </w:rPr>
      </w:pPr>
      <w:r>
        <w:rPr>
          <w:rFonts w:ascii="Times New Roman" w:eastAsia="楷体" w:hAnsi="Times New Roman" w:cs="Times New Roman" w:hint="eastAsia"/>
          <w:sz w:val="24"/>
          <w:szCs w:val="24"/>
        </w:rPr>
        <w:t>二、各方一致同意，将原协议第</w:t>
      </w:r>
      <w:r>
        <w:rPr>
          <w:rFonts w:ascii="Times New Roman" w:eastAsia="楷体" w:hAnsi="Times New Roman" w:cs="Times New Roman" w:hint="eastAsia"/>
          <w:sz w:val="24"/>
          <w:szCs w:val="24"/>
        </w:rPr>
        <w:t>3</w:t>
      </w:r>
      <w:r>
        <w:rPr>
          <w:rFonts w:ascii="Times New Roman" w:eastAsia="楷体" w:hAnsi="Times New Roman" w:cs="Times New Roman"/>
          <w:sz w:val="24"/>
          <w:szCs w:val="24"/>
        </w:rPr>
        <w:t>.2.1</w:t>
      </w:r>
      <w:r>
        <w:rPr>
          <w:rFonts w:ascii="Times New Roman" w:eastAsia="楷体" w:hAnsi="Times New Roman" w:cs="Times New Roman" w:hint="eastAsia"/>
          <w:sz w:val="24"/>
          <w:szCs w:val="24"/>
        </w:rPr>
        <w:t>款修订为：</w:t>
      </w:r>
    </w:p>
    <w:p w14:paraId="5C3BB63B" w14:textId="5D67E8D5"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3.2.1 </w:t>
      </w:r>
      <w:r>
        <w:rPr>
          <w:rFonts w:ascii="Times New Roman" w:eastAsia="楷体" w:hAnsi="Times New Roman" w:cs="Times New Roman" w:hint="eastAsia"/>
          <w:sz w:val="24"/>
          <w:szCs w:val="24"/>
        </w:rPr>
        <w:t>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全部销售收入（含购房款、装修款（如有）、价外款（如有）等）全部进入甲方、丙方认可和指定的账户（如涉及标的项目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第三方代理销售公司的，则乙方应确保该第三方代理销售公司接收的标的项目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全部销售收</w:t>
      </w:r>
      <w:r>
        <w:rPr>
          <w:rFonts w:ascii="Times New Roman" w:eastAsia="楷体" w:hAnsi="Times New Roman" w:cs="Times New Roman" w:hint="eastAsia"/>
          <w:sz w:val="24"/>
          <w:szCs w:val="24"/>
        </w:rPr>
        <w:lastRenderedPageBreak/>
        <w:t>入进入甲方和丙方监管的银行账户并最终归集至乙方名下账户）。销售回款的支出仅能用于本项目建设、履行交易文件项下支付义务、满足特定条件下由恒大方（除乙方外）通过借款形式抽取或甲方认可的其他用途，不能挪作他用，如有其他用途需监管公司审核并出具结论意见，并报委托公司另行审批。</w:t>
      </w:r>
    </w:p>
    <w:p w14:paraId="79CAD171" w14:textId="765C1981"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其中，前述满足特定条件下由恒大方（除乙方外）通过借款形式抽取指同时持续满足如下条件：</w:t>
      </w:r>
    </w:p>
    <w:p w14:paraId="74D1DE59"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）兰州恒志专项用于留存标的项目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销售回款的账户和兰州恒志其他银行账户（不含标的项目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兰州恒耀专项用于留存标的项目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销售回款的账户和兰州恒耀其他银行账户（不含标的项目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兰州恒悦专项用于留存标的项目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销售回款的账户和兰州恒悦其他银行账户（不含标的项目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兰州恒阳专项用于留存标的项目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销售回款的账户和兰州恒阳其他银行账户（不含标的项目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亿元，且应确保抽调后按前述标准计算的金额持续不低于人民币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324BF7BD" w14:textId="464B59CE"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）恒大方通过借款形式抽调乙方就标的项目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或抽调兰州恒志就标的项目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或抽调兰州恒悦就标的项目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或抽调兰州恒阳就标的项目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hint="eastAsia"/>
          <w:sz w:val="24"/>
          <w:szCs w:val="24"/>
        </w:rPr>
        <w:t>15</w:t>
      </w:r>
      <w:r>
        <w:rPr>
          <w:rFonts w:ascii="Times New Roman" w:eastAsia="楷体" w:hAnsi="Times New Roman" w:cs="Times New Roman" w:hint="eastAsia"/>
          <w:sz w:val="24"/>
          <w:szCs w:val="24"/>
        </w:rPr>
        <w:t>亿元；</w:t>
      </w:r>
    </w:p>
    <w:p w14:paraId="276BEDCC" w14:textId="53C11C0F"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3</w:t>
      </w:r>
      <w:r>
        <w:rPr>
          <w:rFonts w:ascii="Times New Roman" w:eastAsia="楷体" w:hAnsi="Times New Roman" w:cs="Times New Roman" w:hint="eastAsia"/>
          <w:sz w:val="24"/>
          <w:szCs w:val="24"/>
        </w:rPr>
        <w:t>）恒大方该等借款的到期日应不晚于《合作协议》</w:t>
      </w:r>
      <w:r>
        <w:rPr>
          <w:rFonts w:ascii="Times New Roman" w:eastAsia="楷体" w:hAnsi="Times New Roman" w:cs="Times New Roman" w:hint="eastAsia"/>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hint="eastAsia"/>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w:t>
      </w:r>
    </w:p>
    <w:p w14:paraId="728E604E"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各方一致同意，就原协议附件一项目监管方案中第二条监管内容第</w:t>
      </w:r>
      <w:r>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款现场监管人负责监管项目的销售情况中第</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）项内容及其他相关内容同步按上述要求执行。</w:t>
      </w:r>
    </w:p>
    <w:p w14:paraId="5B118F30"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三、</w:t>
      </w:r>
      <w:r>
        <w:rPr>
          <w:rFonts w:ascii="Times New Roman" w:eastAsia="楷体" w:hAnsi="Times New Roman" w:cs="Times New Roman"/>
          <w:sz w:val="24"/>
          <w:szCs w:val="24"/>
        </w:rPr>
        <w:t>各方一致同意，</w:t>
      </w:r>
      <w:r>
        <w:rPr>
          <w:rFonts w:ascii="Times New Roman" w:eastAsia="楷体" w:hAnsi="Times New Roman" w:cs="Times New Roman" w:hint="eastAsia"/>
          <w:sz w:val="24"/>
          <w:szCs w:val="24"/>
        </w:rPr>
        <w:t>将原协议第</w:t>
      </w:r>
      <w:r>
        <w:rPr>
          <w:rFonts w:ascii="Times New Roman" w:eastAsia="楷体" w:hAnsi="Times New Roman" w:cs="Times New Roman"/>
          <w:sz w:val="24"/>
          <w:szCs w:val="24"/>
        </w:rPr>
        <w:t>6.7</w:t>
      </w:r>
      <w:r>
        <w:rPr>
          <w:rFonts w:ascii="Times New Roman" w:eastAsia="楷体" w:hAnsi="Times New Roman" w:cs="Times New Roman" w:hint="eastAsia"/>
          <w:sz w:val="24"/>
          <w:szCs w:val="24"/>
        </w:rPr>
        <w:t>款“项目公司资金沉淀安排”修订为：</w:t>
      </w:r>
    </w:p>
    <w:p w14:paraId="4BAF1235"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6</w:t>
      </w:r>
      <w:r>
        <w:rPr>
          <w:rFonts w:ascii="Times New Roman" w:eastAsia="楷体" w:hAnsi="Times New Roman" w:cs="Times New Roman"/>
          <w:sz w:val="24"/>
          <w:szCs w:val="24"/>
        </w:rPr>
        <w:t>.7.1</w:t>
      </w:r>
      <w:r>
        <w:rPr>
          <w:rFonts w:ascii="Times New Roman" w:eastAsia="楷体" w:hAnsi="Times New Roman" w:cs="Times New Roman" w:hint="eastAsia"/>
          <w:sz w:val="24"/>
          <w:szCs w:val="24"/>
        </w:rPr>
        <w:t>恒大方应确保，标的项目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住宅及商业业态合同签约销售建筑面积（即网签备案面积）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（不含）前，乙方收取的标的项目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20%</w:t>
      </w:r>
      <w:r>
        <w:rPr>
          <w:rFonts w:ascii="Times New Roman" w:eastAsia="楷体" w:hAnsi="Times New Roman" w:cs="Times New Roman" w:hint="eastAsia"/>
          <w:sz w:val="24"/>
          <w:szCs w:val="24"/>
        </w:rPr>
        <w:t>应留存于以乙方名义开立的五矿信托指定账户内；标的项目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住宅及商业业态合同签约销售建筑面积（即网签备案面积）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（含）但不足</w:t>
      </w:r>
      <w:r>
        <w:rPr>
          <w:rFonts w:ascii="Times New Roman" w:eastAsia="楷体" w:hAnsi="Times New Roman" w:cs="Times New Roman" w:hint="eastAsia"/>
          <w:sz w:val="24"/>
          <w:szCs w:val="24"/>
        </w:rPr>
        <w:t>80%</w:t>
      </w:r>
      <w:r>
        <w:rPr>
          <w:rFonts w:ascii="Times New Roman" w:eastAsia="楷体" w:hAnsi="Times New Roman" w:cs="Times New Roman" w:hint="eastAsia"/>
          <w:sz w:val="24"/>
          <w:szCs w:val="24"/>
        </w:rPr>
        <w:t>期间，乙方收取的标的项目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60%</w:t>
      </w:r>
      <w:r>
        <w:rPr>
          <w:rFonts w:ascii="Times New Roman" w:eastAsia="楷体" w:hAnsi="Times New Roman" w:cs="Times New Roman" w:hint="eastAsia"/>
          <w:sz w:val="24"/>
          <w:szCs w:val="24"/>
        </w:rPr>
        <w:t>应留存于以乙方名义开立的五矿信托指定账户内。</w:t>
      </w:r>
    </w:p>
    <w:p w14:paraId="165A5911" w14:textId="325E5EB1"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该指定账户内留存的标的项目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销售回款和兰州恒志其他银行账户</w:t>
      </w:r>
      <w:r>
        <w:rPr>
          <w:rFonts w:ascii="Times New Roman" w:eastAsia="楷体" w:hAnsi="Times New Roman" w:cs="Times New Roman" w:hint="eastAsia"/>
          <w:sz w:val="24"/>
          <w:szCs w:val="24"/>
        </w:rPr>
        <w:lastRenderedPageBreak/>
        <w:t>（不含标的项目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预售资金监管账户）内资金余额与标的项目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以乙方名义开的五矿信托指定账户内留存的预售资金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销售回款和乙方其他银行账户（不含标的项目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以兰州恒悦名义开的五矿信托指定账户内留存的预售资金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销售回款和兰州恒悦其他银行账户（不含标的项目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以兰州恒阳名义开的五矿信托指定账户内留存的预售资金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销售回款和兰州恒阳其他银行账户（不含标的项目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预售资金监管账户）内资金余额合计不低于人民币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亿元的，恒大方（除乙方外）可以通过借款形式抽调乙方就标的项目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销售回款，但应确保抽调后按前述标准计算的金额持续不低于人民币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p>
    <w:p w14:paraId="2317A48A" w14:textId="69636DB6"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6.7.2 </w:t>
      </w:r>
      <w:r>
        <w:rPr>
          <w:rFonts w:eastAsia="楷体" w:hint="eastAsia"/>
          <w:bCs/>
          <w:sz w:val="24"/>
          <w:szCs w:val="24"/>
        </w:rPr>
        <w:t>恒大方通过借款形式抽调乙方就标的项目</w:t>
      </w:r>
      <w:r>
        <w:rPr>
          <w:rFonts w:eastAsia="楷体"/>
          <w:bCs/>
          <w:sz w:val="24"/>
          <w:szCs w:val="24"/>
        </w:rPr>
        <w:t>B</w:t>
      </w:r>
      <w:r>
        <w:rPr>
          <w:rFonts w:eastAsia="楷体" w:hint="eastAsia"/>
          <w:bCs/>
          <w:sz w:val="24"/>
          <w:szCs w:val="24"/>
        </w:rPr>
        <w:t>的预售资金</w:t>
      </w:r>
      <w:r>
        <w:rPr>
          <w:rFonts w:eastAsia="楷体" w:hint="eastAsia"/>
          <w:bCs/>
          <w:sz w:val="24"/>
          <w:szCs w:val="24"/>
        </w:rPr>
        <w:t>/</w:t>
      </w:r>
      <w:r>
        <w:rPr>
          <w:rFonts w:eastAsia="楷体" w:hint="eastAsia"/>
          <w:bCs/>
          <w:sz w:val="24"/>
          <w:szCs w:val="24"/>
        </w:rPr>
        <w:t>销售回款及</w:t>
      </w:r>
      <w:r>
        <w:rPr>
          <w:rFonts w:eastAsia="楷体" w:hint="eastAsia"/>
          <w:bCs/>
          <w:sz w:val="24"/>
          <w:szCs w:val="24"/>
        </w:rPr>
        <w:t>/</w:t>
      </w:r>
      <w:r>
        <w:rPr>
          <w:rFonts w:eastAsia="楷体" w:hint="eastAsia"/>
          <w:bCs/>
          <w:sz w:val="24"/>
          <w:szCs w:val="24"/>
        </w:rPr>
        <w:t>或抽调兰州恒志</w:t>
      </w:r>
      <w:r>
        <w:rPr>
          <w:rFonts w:ascii="Times New Roman" w:eastAsia="楷体" w:hAnsi="Times New Roman" w:cs="Times New Roman" w:hint="eastAsia"/>
          <w:sz w:val="24"/>
          <w:szCs w:val="24"/>
        </w:rPr>
        <w:t>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或抽调兰州恒悦就标的项目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或抽调兰州恒阳就标的项目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sz w:val="24"/>
          <w:szCs w:val="24"/>
        </w:rPr>
        <w:t>15</w:t>
      </w:r>
      <w:r>
        <w:rPr>
          <w:rFonts w:ascii="Times New Roman" w:eastAsia="楷体" w:hAnsi="Times New Roman" w:cs="Times New Roman" w:hint="eastAsia"/>
          <w:sz w:val="24"/>
          <w:szCs w:val="24"/>
        </w:rPr>
        <w:t>亿元。</w:t>
      </w:r>
    </w:p>
    <w:p w14:paraId="5D1000EC" w14:textId="2674CEE9"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同时，恒大方该等借款的到期日应不晚于《合作协议》</w:t>
      </w:r>
      <w:r>
        <w:rPr>
          <w:rFonts w:ascii="Times New Roman" w:eastAsia="楷体" w:hAnsi="Times New Roman" w:cs="Times New Roman"/>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 </w:t>
      </w:r>
    </w:p>
    <w:p w14:paraId="4A003FD1" w14:textId="6A329AC8"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6.7.3</w:t>
      </w:r>
      <w:r>
        <w:rPr>
          <w:rFonts w:ascii="Times New Roman" w:eastAsia="楷体" w:hAnsi="Times New Roman" w:cs="Times New Roman" w:hint="eastAsia"/>
          <w:sz w:val="24"/>
          <w:szCs w:val="24"/>
        </w:rPr>
        <w:t>除上述恒大方（除乙方外）通过借款形式抽调资金外，上述留存于以乙方名义开立的五矿信托指定账户内的资金仅能用于偿还《股东借款合同</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》项下的项目公司对五矿信托的股东借款本息及其他应付款项、履行其在《保证合同</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》、《保证合同</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》及《保证合同</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》项下的保证担保责任，不得用于标的项目开发建设等任何支出</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069D05DA"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6.7.</w:t>
      </w:r>
      <w:r>
        <w:rPr>
          <w:rFonts w:ascii="Times New Roman" w:eastAsia="楷体" w:hAnsi="Times New Roman" w:cs="Times New Roman"/>
          <w:sz w:val="24"/>
          <w:szCs w:val="24"/>
        </w:rPr>
        <w:t>4</w:t>
      </w:r>
      <w:r>
        <w:rPr>
          <w:rFonts w:ascii="Times New Roman" w:eastAsia="楷体" w:hAnsi="Times New Roman" w:cs="Times New Roman" w:hint="eastAsia"/>
          <w:sz w:val="24"/>
          <w:szCs w:val="24"/>
        </w:rPr>
        <w:t>项目公司应每两周归集并划付一次上述留存资金。”</w:t>
      </w:r>
    </w:p>
    <w:p w14:paraId="50F63644"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108C9FC7"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四</w:t>
      </w:r>
      <w:r>
        <w:rPr>
          <w:rFonts w:ascii="Times New Roman" w:eastAsia="楷体" w:hAnsi="Times New Roman" w:cs="Times New Roman"/>
          <w:sz w:val="24"/>
          <w:szCs w:val="24"/>
        </w:rPr>
        <w:t>、</w:t>
      </w:r>
      <w:r>
        <w:rPr>
          <w:rFonts w:ascii="Times New Roman" w:eastAsia="楷体" w:hAnsi="Times New Roman" w:cs="Times New Roman" w:hint="eastAsia"/>
          <w:sz w:val="24"/>
          <w:szCs w:val="24"/>
        </w:rPr>
        <w:t>各方一致同意，将原协议附件一监管方案中第三”审批权限”（一）“重大事项”</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、项下第</w:t>
      </w:r>
      <w:r>
        <w:rPr>
          <w:rFonts w:ascii="Times New Roman" w:eastAsia="楷体" w:hAnsi="Times New Roman" w:cs="Times New Roman" w:hint="eastAsia"/>
          <w:sz w:val="24"/>
          <w:szCs w:val="24"/>
        </w:rPr>
        <w:t>6</w:t>
      </w:r>
      <w:r>
        <w:rPr>
          <w:rFonts w:ascii="Times New Roman" w:eastAsia="楷体" w:hAnsi="Times New Roman" w:cs="Times New Roman" w:hint="eastAsia"/>
          <w:sz w:val="24"/>
          <w:szCs w:val="24"/>
        </w:rPr>
        <w:t>）项删除。</w:t>
      </w:r>
    </w:p>
    <w:p w14:paraId="7DDA5D4C"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3D3A1BCE"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五、各方一致同意，将原协议第</w:t>
      </w:r>
      <w:r>
        <w:rPr>
          <w:rFonts w:ascii="Times New Roman" w:eastAsia="楷体" w:hAnsi="Times New Roman" w:cs="Times New Roman" w:hint="eastAsia"/>
          <w:sz w:val="24"/>
          <w:szCs w:val="24"/>
        </w:rPr>
        <w:t>9.3</w:t>
      </w:r>
      <w:r>
        <w:rPr>
          <w:rFonts w:ascii="Times New Roman" w:eastAsia="楷体" w:hAnsi="Times New Roman" w:cs="Times New Roman" w:hint="eastAsia"/>
          <w:sz w:val="24"/>
          <w:szCs w:val="24"/>
        </w:rPr>
        <w:t>款修改为：</w:t>
      </w:r>
    </w:p>
    <w:p w14:paraId="79497697"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9.3  </w:t>
      </w:r>
      <w:r>
        <w:rPr>
          <w:rFonts w:ascii="Times New Roman" w:eastAsia="楷体" w:hAnsi="Times New Roman" w:cs="Times New Roman" w:hint="eastAsia"/>
          <w:sz w:val="24"/>
          <w:szCs w:val="24"/>
        </w:rPr>
        <w:t>服务费用：本信托计划项下第三十二期合计的年度监管服务费为壹佰伍拾万元整（小写：￥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元）。丙方确认，本信托计划项下第三十二期合计的年度监管服务费包含本合同项下丙方的全部费用，甲方为本信托计划项下第三十二期项下丙方的全部监管事宜，仅支付不超过壹佰伍拾万元整（小写：￥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元）的年度监管服务费。</w:t>
      </w:r>
    </w:p>
    <w:p w14:paraId="12576702"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按照年度监管服务费</w:t>
      </w:r>
      <w:r>
        <w:rPr>
          <w:rFonts w:ascii="Times New Roman" w:eastAsia="楷体" w:hAnsi="Times New Roman" w:cs="Times New Roman" w:hint="eastAsia"/>
          <w:sz w:val="24"/>
          <w:szCs w:val="24"/>
        </w:rPr>
        <w:t>150</w:t>
      </w:r>
      <w:r>
        <w:rPr>
          <w:rFonts w:ascii="Times New Roman" w:eastAsia="楷体" w:hAnsi="Times New Roman" w:cs="Times New Roman" w:hint="eastAsia"/>
          <w:sz w:val="24"/>
          <w:szCs w:val="24"/>
        </w:rPr>
        <w:t>万元的标准计算的在自原协议项下首个监管服务费支付日起至本补充协议签署之日（不含）止期间应付的监管服务费减去在该期间实际支付的监管服务费的差额，在本补充协议签署后的第一个支付日向丙方支付。”</w:t>
      </w:r>
    </w:p>
    <w:p w14:paraId="3E177DC9"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26415B7E"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六、各方一致同意，原协议及原协议附件一监管方案项下涉及本补充协议约定内容的相关条款同步进行相应修改和补充。</w:t>
      </w:r>
      <w:r>
        <w:rPr>
          <w:rFonts w:ascii="Times New Roman" w:eastAsia="楷体" w:hAnsi="Times New Roman" w:cs="Times New Roman"/>
          <w:sz w:val="24"/>
          <w:szCs w:val="24"/>
        </w:rPr>
        <w:t>本补充协议构成</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的有效组成部分，若本补充协议的内容与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不一致的，应以本补充协议为准；本补充协议未约定内容仍以</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约定内容为准。</w:t>
      </w:r>
    </w:p>
    <w:p w14:paraId="345FB196"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562CA5E7"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七</w:t>
      </w:r>
      <w:r>
        <w:rPr>
          <w:rFonts w:ascii="Times New Roman" w:eastAsia="楷体" w:hAnsi="Times New Roman" w:cs="Times New Roman"/>
          <w:sz w:val="24"/>
          <w:szCs w:val="24"/>
        </w:rPr>
        <w:t>、本补充协议自各方法定代表人或授权代表签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或签章并加盖公章或合同专用章之日起生效。授权代表签署本补充协议的，应提供合法有效</w:t>
      </w:r>
      <w:r>
        <w:rPr>
          <w:rFonts w:ascii="Times New Roman" w:eastAsia="楷体" w:hAnsi="Times New Roman" w:cs="Times New Roman" w:hint="eastAsia"/>
          <w:sz w:val="24"/>
          <w:szCs w:val="24"/>
        </w:rPr>
        <w:t>的书面</w:t>
      </w:r>
      <w:r>
        <w:rPr>
          <w:rFonts w:ascii="Times New Roman" w:eastAsia="楷体" w:hAnsi="Times New Roman" w:cs="Times New Roman"/>
          <w:sz w:val="24"/>
          <w:szCs w:val="24"/>
        </w:rPr>
        <w:t>授权文件。</w:t>
      </w:r>
    </w:p>
    <w:p w14:paraId="09E563AA"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402D34F1"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八</w:t>
      </w:r>
      <w:r>
        <w:rPr>
          <w:rFonts w:ascii="Times New Roman" w:eastAsia="楷体" w:hAnsi="Times New Roman" w:cs="Times New Roman"/>
          <w:sz w:val="24"/>
          <w:szCs w:val="24"/>
        </w:rPr>
        <w:t>、本补充协议正本一式【</w:t>
      </w:r>
      <w:r>
        <w:rPr>
          <w:rFonts w:ascii="Times New Roman" w:eastAsia="楷体" w:hAnsi="Times New Roman" w:cs="Times New Roman" w:hint="eastAsia"/>
          <w:sz w:val="24"/>
          <w:szCs w:val="24"/>
        </w:rPr>
        <w:t>陆</w:t>
      </w:r>
      <w:r>
        <w:rPr>
          <w:rFonts w:ascii="Times New Roman" w:eastAsia="楷体" w:hAnsi="Times New Roman" w:cs="Times New Roman"/>
          <w:sz w:val="24"/>
          <w:szCs w:val="24"/>
        </w:rPr>
        <w:t>】份，每份具有同等法律效力，各方各执【贰】份。</w:t>
      </w:r>
    </w:p>
    <w:p w14:paraId="2154E6A2" w14:textId="77777777" w:rsidR="0066183D" w:rsidRDefault="0066183D">
      <w:pPr>
        <w:adjustRightInd w:val="0"/>
        <w:snapToGrid w:val="0"/>
        <w:spacing w:afterLines="20" w:after="62" w:line="400" w:lineRule="exact"/>
        <w:rPr>
          <w:rFonts w:ascii="Times New Roman" w:eastAsia="楷体" w:hAnsi="Times New Roman" w:cs="Times New Roman"/>
          <w:sz w:val="24"/>
          <w:szCs w:val="24"/>
        </w:rPr>
      </w:pPr>
    </w:p>
    <w:p w14:paraId="5120899A"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九</w:t>
      </w:r>
      <w:r>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Pr>
          <w:rFonts w:ascii="Times New Roman" w:eastAsia="楷体" w:hAnsi="Times New Roman" w:cs="Times New Roman" w:hint="eastAsia"/>
          <w:sz w:val="24"/>
          <w:szCs w:val="24"/>
        </w:rPr>
        <w:t>（以下无正文）</w:t>
      </w:r>
    </w:p>
    <w:p w14:paraId="684BADFD" w14:textId="77777777" w:rsidR="0066183D" w:rsidRDefault="00E44DBD">
      <w:pPr>
        <w:widowControl/>
        <w:jc w:val="left"/>
        <w:rPr>
          <w:rFonts w:ascii="Times New Roman" w:eastAsia="楷体" w:hAnsi="Times New Roman" w:cs="Times New Roman"/>
          <w:sz w:val="24"/>
          <w:szCs w:val="24"/>
        </w:rPr>
      </w:pPr>
      <w:r>
        <w:rPr>
          <w:rFonts w:ascii="Times New Roman" w:eastAsia="楷体" w:hAnsi="Times New Roman" w:cs="Times New Roman"/>
          <w:sz w:val="24"/>
          <w:szCs w:val="24"/>
        </w:rPr>
        <w:br w:type="page"/>
      </w:r>
    </w:p>
    <w:p w14:paraId="3A5EA2F8" w14:textId="77777777" w:rsidR="0066183D" w:rsidRDefault="00E44DBD">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lastRenderedPageBreak/>
        <w:t>（以下无正文，为编号为【</w:t>
      </w:r>
      <w:r>
        <w:rPr>
          <w:rFonts w:ascii="Times New Roman" w:eastAsia="楷体" w:hAnsi="Times New Roman" w:cs="Times New Roman"/>
          <w:sz w:val="24"/>
          <w:szCs w:val="24"/>
        </w:rPr>
        <w:t>WKHD2020-NeoCo-prSu-0002-02B</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合同之补充协议</w:t>
      </w:r>
      <w:r>
        <w:rPr>
          <w:rFonts w:ascii="Times New Roman" w:eastAsia="楷体" w:hAnsi="Times New Roman" w:cs="Times New Roman" w:hint="eastAsia"/>
          <w:sz w:val="24"/>
          <w:szCs w:val="24"/>
        </w:rPr>
        <w:t>二</w:t>
      </w:r>
      <w:r>
        <w:rPr>
          <w:rFonts w:ascii="Times New Roman" w:eastAsia="楷体" w:hAnsi="Times New Roman" w:cs="Times New Roman"/>
          <w:sz w:val="24"/>
          <w:szCs w:val="24"/>
        </w:rPr>
        <w:t>》签署页）</w:t>
      </w:r>
    </w:p>
    <w:p w14:paraId="5B9ED8B0" w14:textId="77777777" w:rsidR="0066183D" w:rsidRDefault="0066183D">
      <w:pPr>
        <w:spacing w:afterLines="20" w:after="62" w:line="400" w:lineRule="exact"/>
        <w:rPr>
          <w:rFonts w:ascii="Times New Roman" w:eastAsia="楷体" w:hAnsi="Times New Roman" w:cs="Times New Roman"/>
          <w:sz w:val="24"/>
          <w:szCs w:val="24"/>
        </w:rPr>
      </w:pPr>
    </w:p>
    <w:p w14:paraId="77EBB48C" w14:textId="77777777" w:rsidR="0066183D" w:rsidRDefault="00E44DBD">
      <w:pPr>
        <w:spacing w:afterLines="20" w:after="62" w:line="400" w:lineRule="exact"/>
        <w:rPr>
          <w:rFonts w:ascii="Times New Roman" w:eastAsia="楷体" w:hAnsi="Times New Roman" w:cs="Times New Roman"/>
          <w:b/>
          <w:bCs/>
          <w:sz w:val="24"/>
          <w:szCs w:val="24"/>
        </w:rPr>
      </w:pPr>
      <w:r>
        <w:rPr>
          <w:rFonts w:ascii="Times New Roman" w:eastAsia="楷体" w:hAnsi="Times New Roman" w:cs="Times New Roman"/>
          <w:b/>
          <w:bCs/>
          <w:sz w:val="24"/>
          <w:szCs w:val="24"/>
        </w:rPr>
        <w:t>[</w:t>
      </w:r>
      <w:r>
        <w:rPr>
          <w:rFonts w:ascii="Times New Roman" w:eastAsia="楷体" w:hAnsi="Times New Roman" w:cs="Times New Roman" w:hint="eastAsia"/>
          <w:b/>
          <w:bCs/>
          <w:sz w:val="24"/>
          <w:szCs w:val="24"/>
        </w:rPr>
        <w:t>本补充协议一经签署即表明：各方已经完整、细致地阅读了本补充协议，并已特别注意字体加黑加粗的内容，对本补充协议所有条款不存在任何疑义和歧义，并对各方有关权利、义务和责任有准确无误地理解。在签署本补充协议时，五矿信托已应乙方、丙方要求就本补充协议做了相应的条款说明。各当事人对本补充协议的所有条款的含义及相应的法律后果已经全部通晓并充分理解。乙方、丙方不得以五矿信托未履行提示和说明义务导致重大误解、显失公平等任何理由对本补充协议任何条款提出异议。</w:t>
      </w:r>
      <w:r>
        <w:rPr>
          <w:rFonts w:ascii="Times New Roman" w:eastAsia="楷体" w:hAnsi="Times New Roman" w:cs="Times New Roman"/>
          <w:b/>
          <w:bCs/>
          <w:sz w:val="24"/>
          <w:szCs w:val="24"/>
        </w:rPr>
        <w:t xml:space="preserve">] </w:t>
      </w:r>
    </w:p>
    <w:p w14:paraId="287A4C2E" w14:textId="77777777" w:rsidR="0066183D" w:rsidRDefault="0066183D">
      <w:pPr>
        <w:spacing w:afterLines="20" w:after="62" w:line="400" w:lineRule="exact"/>
        <w:rPr>
          <w:rFonts w:ascii="Times New Roman" w:eastAsia="楷体" w:hAnsi="Times New Roman" w:cs="Times New Roman"/>
          <w:sz w:val="24"/>
          <w:szCs w:val="24"/>
        </w:rPr>
      </w:pPr>
    </w:p>
    <w:p w14:paraId="76C95B25"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甲方（公章或合同专用章）：五矿国际信托有限公司</w:t>
      </w:r>
    </w:p>
    <w:p w14:paraId="25BAA3DD"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042D0DDC" w14:textId="77777777" w:rsidR="0066183D" w:rsidRDefault="0066183D">
      <w:pPr>
        <w:spacing w:afterLines="20" w:after="62" w:line="400" w:lineRule="exact"/>
        <w:rPr>
          <w:rFonts w:ascii="Times New Roman" w:eastAsia="楷体" w:hAnsi="Times New Roman" w:cs="Times New Roman"/>
          <w:sz w:val="24"/>
          <w:szCs w:val="24"/>
        </w:rPr>
      </w:pPr>
    </w:p>
    <w:p w14:paraId="4F7969B8" w14:textId="77777777" w:rsidR="0066183D" w:rsidRDefault="0066183D">
      <w:pPr>
        <w:spacing w:afterLines="20" w:after="62" w:line="400" w:lineRule="exact"/>
        <w:rPr>
          <w:rFonts w:ascii="Times New Roman" w:eastAsia="楷体" w:hAnsi="Times New Roman" w:cs="Times New Roman"/>
          <w:sz w:val="24"/>
          <w:szCs w:val="24"/>
        </w:rPr>
      </w:pPr>
    </w:p>
    <w:p w14:paraId="7FD9858A"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乙方（公章或合同专用章）：</w:t>
      </w:r>
      <w:r>
        <w:rPr>
          <w:rFonts w:ascii="Times New Roman" w:eastAsia="楷体" w:hAnsi="Times New Roman" w:cs="Times New Roman" w:hint="eastAsia"/>
          <w:sz w:val="24"/>
          <w:szCs w:val="24"/>
        </w:rPr>
        <w:t>兰州恒耀旅游开发</w:t>
      </w:r>
      <w:r>
        <w:rPr>
          <w:rFonts w:ascii="Times New Roman" w:eastAsia="楷体" w:hAnsi="Times New Roman" w:cs="Times New Roman"/>
          <w:sz w:val="24"/>
          <w:szCs w:val="24"/>
        </w:rPr>
        <w:t>有限公司</w:t>
      </w:r>
    </w:p>
    <w:p w14:paraId="56E50D32"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2C381FFE" w14:textId="77777777" w:rsidR="0066183D" w:rsidRDefault="0066183D">
      <w:pPr>
        <w:spacing w:afterLines="20" w:after="62" w:line="400" w:lineRule="exact"/>
        <w:rPr>
          <w:rFonts w:ascii="Times New Roman" w:eastAsia="楷体" w:hAnsi="Times New Roman" w:cs="Times New Roman"/>
          <w:sz w:val="24"/>
          <w:szCs w:val="24"/>
        </w:rPr>
      </w:pPr>
    </w:p>
    <w:p w14:paraId="00300B2D" w14:textId="77777777" w:rsidR="0066183D" w:rsidRDefault="0066183D">
      <w:pPr>
        <w:spacing w:afterLines="20" w:after="62" w:line="400" w:lineRule="exact"/>
        <w:rPr>
          <w:rFonts w:ascii="Times New Roman" w:eastAsia="楷体" w:hAnsi="Times New Roman" w:cs="Times New Roman"/>
          <w:sz w:val="24"/>
          <w:szCs w:val="24"/>
        </w:rPr>
      </w:pPr>
    </w:p>
    <w:p w14:paraId="4E295DCB"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丙方（公章或合同专用章）：</w:t>
      </w:r>
      <w:r>
        <w:rPr>
          <w:rFonts w:ascii="Times New Roman" w:eastAsia="楷体" w:hAnsi="Times New Roman" w:hint="eastAsia"/>
          <w:bCs/>
          <w:sz w:val="24"/>
          <w:szCs w:val="24"/>
        </w:rPr>
        <w:t>北京康正宏基房地产评估有限公司</w:t>
      </w:r>
    </w:p>
    <w:p w14:paraId="2400012D"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2F39E7B3" w14:textId="77777777" w:rsidR="0066183D" w:rsidRDefault="0066183D">
      <w:pPr>
        <w:spacing w:afterLines="20" w:after="62" w:line="400" w:lineRule="exact"/>
        <w:rPr>
          <w:rFonts w:ascii="Times New Roman" w:eastAsia="楷体" w:hAnsi="Times New Roman" w:cs="Times New Roman"/>
          <w:sz w:val="24"/>
          <w:szCs w:val="24"/>
        </w:rPr>
      </w:pPr>
    </w:p>
    <w:p w14:paraId="5B7A9B63" w14:textId="77777777" w:rsidR="0066183D" w:rsidRDefault="0066183D">
      <w:pPr>
        <w:spacing w:afterLines="20" w:after="62" w:line="400" w:lineRule="exact"/>
        <w:rPr>
          <w:rFonts w:ascii="Times New Roman" w:eastAsia="楷体" w:hAnsi="Times New Roman" w:cs="Times New Roman"/>
          <w:sz w:val="24"/>
          <w:szCs w:val="24"/>
        </w:rPr>
      </w:pPr>
    </w:p>
    <w:p w14:paraId="09A80B3F" w14:textId="3268D834"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签约时间：【</w:t>
      </w:r>
      <w:r>
        <w:rPr>
          <w:rFonts w:ascii="Times New Roman" w:eastAsia="楷体" w:hAnsi="Times New Roman" w:cs="Times New Roman"/>
          <w:sz w:val="24"/>
          <w:szCs w:val="24"/>
        </w:rPr>
        <w:t>2021</w:t>
      </w:r>
      <w:r>
        <w:rPr>
          <w:rFonts w:ascii="Times New Roman" w:eastAsia="楷体" w:hAnsi="Times New Roman" w:cs="Times New Roman"/>
          <w:sz w:val="24"/>
          <w:szCs w:val="24"/>
        </w:rPr>
        <w:t>】年【</w:t>
      </w:r>
      <w:r w:rsidR="00174F7E">
        <w:rPr>
          <w:rFonts w:ascii="Times New Roman" w:eastAsia="楷体" w:hAnsi="Times New Roman" w:cs="Times New Roman"/>
          <w:sz w:val="24"/>
          <w:szCs w:val="24"/>
        </w:rPr>
        <w:t>3</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w:t>
      </w:r>
    </w:p>
    <w:p w14:paraId="0EC4210B" w14:textId="77777777" w:rsidR="0066183D" w:rsidRDefault="00E44DBD">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签署地点：北京</w:t>
      </w:r>
    </w:p>
    <w:sectPr w:rsidR="0066183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E3BAB" w14:textId="77777777" w:rsidR="00082A42" w:rsidRDefault="00082A42">
      <w:r>
        <w:separator/>
      </w:r>
    </w:p>
  </w:endnote>
  <w:endnote w:type="continuationSeparator" w:id="0">
    <w:p w14:paraId="7D10CFAA" w14:textId="77777777" w:rsidR="00082A42" w:rsidRDefault="0008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865160"/>
    </w:sdtPr>
    <w:sdtEndPr/>
    <w:sdtContent>
      <w:p w14:paraId="1D90E222" w14:textId="77777777" w:rsidR="0066183D" w:rsidRDefault="00E44DBD">
        <w:pPr>
          <w:pStyle w:val="a7"/>
          <w:jc w:val="center"/>
        </w:pPr>
        <w:r>
          <w:fldChar w:fldCharType="begin"/>
        </w:r>
        <w:r>
          <w:instrText>PAGE   \* MERGEFORMAT</w:instrText>
        </w:r>
        <w:r>
          <w:fldChar w:fldCharType="separate"/>
        </w:r>
        <w:r w:rsidR="00C947EE" w:rsidRPr="00C947EE">
          <w:rPr>
            <w:noProof/>
            <w:lang w:val="zh-CN"/>
          </w:rPr>
          <w:t>1</w:t>
        </w:r>
        <w:r>
          <w:fldChar w:fldCharType="end"/>
        </w:r>
      </w:p>
    </w:sdtContent>
  </w:sdt>
  <w:p w14:paraId="5A3FEC32" w14:textId="77777777" w:rsidR="0066183D" w:rsidRDefault="006618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364D7" w14:textId="77777777" w:rsidR="00082A42" w:rsidRDefault="00082A42">
      <w:r>
        <w:separator/>
      </w:r>
    </w:p>
  </w:footnote>
  <w:footnote w:type="continuationSeparator" w:id="0">
    <w:p w14:paraId="0A05E7DE" w14:textId="77777777" w:rsidR="00082A42" w:rsidRDefault="0008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2A42"/>
    <w:rsid w:val="0008314F"/>
    <w:rsid w:val="0009419D"/>
    <w:rsid w:val="000948A1"/>
    <w:rsid w:val="00094AE9"/>
    <w:rsid w:val="000A22DE"/>
    <w:rsid w:val="000A318B"/>
    <w:rsid w:val="000A3B91"/>
    <w:rsid w:val="000A6686"/>
    <w:rsid w:val="000A6B79"/>
    <w:rsid w:val="000B1273"/>
    <w:rsid w:val="000B153E"/>
    <w:rsid w:val="000B2465"/>
    <w:rsid w:val="000C0293"/>
    <w:rsid w:val="000C1774"/>
    <w:rsid w:val="000C75C8"/>
    <w:rsid w:val="000C7820"/>
    <w:rsid w:val="000D04DF"/>
    <w:rsid w:val="000D1871"/>
    <w:rsid w:val="000E7BA9"/>
    <w:rsid w:val="000F53F1"/>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74F7E"/>
    <w:rsid w:val="00183438"/>
    <w:rsid w:val="001968E7"/>
    <w:rsid w:val="00197563"/>
    <w:rsid w:val="001A1941"/>
    <w:rsid w:val="001B2290"/>
    <w:rsid w:val="001C573B"/>
    <w:rsid w:val="001D3D5E"/>
    <w:rsid w:val="001D6A19"/>
    <w:rsid w:val="001E293A"/>
    <w:rsid w:val="001E5EA7"/>
    <w:rsid w:val="001F48E5"/>
    <w:rsid w:val="001F618F"/>
    <w:rsid w:val="002060A6"/>
    <w:rsid w:val="002074B9"/>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C7390"/>
    <w:rsid w:val="002E1E7A"/>
    <w:rsid w:val="002E355E"/>
    <w:rsid w:val="002E3C06"/>
    <w:rsid w:val="002E5ECE"/>
    <w:rsid w:val="002F45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D3C69"/>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565BA"/>
    <w:rsid w:val="00462A82"/>
    <w:rsid w:val="00466813"/>
    <w:rsid w:val="004705BD"/>
    <w:rsid w:val="004719F0"/>
    <w:rsid w:val="004840E6"/>
    <w:rsid w:val="00486154"/>
    <w:rsid w:val="004863C6"/>
    <w:rsid w:val="00490CA9"/>
    <w:rsid w:val="004913C8"/>
    <w:rsid w:val="00492296"/>
    <w:rsid w:val="004A7D02"/>
    <w:rsid w:val="004B0662"/>
    <w:rsid w:val="004C4B49"/>
    <w:rsid w:val="004C6160"/>
    <w:rsid w:val="004D1A37"/>
    <w:rsid w:val="004E02CA"/>
    <w:rsid w:val="004E2708"/>
    <w:rsid w:val="004E406D"/>
    <w:rsid w:val="004E7EA8"/>
    <w:rsid w:val="00501163"/>
    <w:rsid w:val="00522462"/>
    <w:rsid w:val="00524E2D"/>
    <w:rsid w:val="0053043B"/>
    <w:rsid w:val="005337B2"/>
    <w:rsid w:val="00543948"/>
    <w:rsid w:val="00553765"/>
    <w:rsid w:val="0056077E"/>
    <w:rsid w:val="005626A4"/>
    <w:rsid w:val="00563AA0"/>
    <w:rsid w:val="00571F07"/>
    <w:rsid w:val="005823C0"/>
    <w:rsid w:val="00590D5B"/>
    <w:rsid w:val="005925B5"/>
    <w:rsid w:val="00596B9E"/>
    <w:rsid w:val="005974CE"/>
    <w:rsid w:val="005A46F6"/>
    <w:rsid w:val="005A4B43"/>
    <w:rsid w:val="005A5A02"/>
    <w:rsid w:val="005A7DC6"/>
    <w:rsid w:val="005B5936"/>
    <w:rsid w:val="005C31F1"/>
    <w:rsid w:val="005D0957"/>
    <w:rsid w:val="005D22B2"/>
    <w:rsid w:val="005D3B1C"/>
    <w:rsid w:val="005D5D1C"/>
    <w:rsid w:val="005D797A"/>
    <w:rsid w:val="005E4461"/>
    <w:rsid w:val="005F0BBF"/>
    <w:rsid w:val="005F3B40"/>
    <w:rsid w:val="00602467"/>
    <w:rsid w:val="00604CF4"/>
    <w:rsid w:val="00612938"/>
    <w:rsid w:val="00613B11"/>
    <w:rsid w:val="00617AE5"/>
    <w:rsid w:val="0062139B"/>
    <w:rsid w:val="00621A27"/>
    <w:rsid w:val="006275F9"/>
    <w:rsid w:val="00633809"/>
    <w:rsid w:val="006344D5"/>
    <w:rsid w:val="00636141"/>
    <w:rsid w:val="006370C3"/>
    <w:rsid w:val="00641C6A"/>
    <w:rsid w:val="0066183D"/>
    <w:rsid w:val="00664582"/>
    <w:rsid w:val="00666CF3"/>
    <w:rsid w:val="00672C05"/>
    <w:rsid w:val="00680C87"/>
    <w:rsid w:val="0068194C"/>
    <w:rsid w:val="00685634"/>
    <w:rsid w:val="00686974"/>
    <w:rsid w:val="00691D42"/>
    <w:rsid w:val="006924DF"/>
    <w:rsid w:val="006948B0"/>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A6A92"/>
    <w:rsid w:val="007B24BE"/>
    <w:rsid w:val="007B31B3"/>
    <w:rsid w:val="007B52E2"/>
    <w:rsid w:val="007C3CA8"/>
    <w:rsid w:val="007C7436"/>
    <w:rsid w:val="007E6DC6"/>
    <w:rsid w:val="007F0D22"/>
    <w:rsid w:val="007F4282"/>
    <w:rsid w:val="0080148A"/>
    <w:rsid w:val="00802D9A"/>
    <w:rsid w:val="00803413"/>
    <w:rsid w:val="00803F4F"/>
    <w:rsid w:val="008075C9"/>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6D0C"/>
    <w:rsid w:val="00AD0E35"/>
    <w:rsid w:val="00AD318B"/>
    <w:rsid w:val="00AD3AAF"/>
    <w:rsid w:val="00AE38B9"/>
    <w:rsid w:val="00AF0352"/>
    <w:rsid w:val="00AF58A6"/>
    <w:rsid w:val="00B01E84"/>
    <w:rsid w:val="00B026AC"/>
    <w:rsid w:val="00B02FE8"/>
    <w:rsid w:val="00B17E12"/>
    <w:rsid w:val="00B27538"/>
    <w:rsid w:val="00B31105"/>
    <w:rsid w:val="00B31D09"/>
    <w:rsid w:val="00B44BA2"/>
    <w:rsid w:val="00B450AB"/>
    <w:rsid w:val="00B45411"/>
    <w:rsid w:val="00B45942"/>
    <w:rsid w:val="00B45E63"/>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418B7"/>
    <w:rsid w:val="00C52F2B"/>
    <w:rsid w:val="00C53D2A"/>
    <w:rsid w:val="00C56508"/>
    <w:rsid w:val="00C61886"/>
    <w:rsid w:val="00C627DC"/>
    <w:rsid w:val="00C6382D"/>
    <w:rsid w:val="00C669E0"/>
    <w:rsid w:val="00C67572"/>
    <w:rsid w:val="00C726CB"/>
    <w:rsid w:val="00C739CE"/>
    <w:rsid w:val="00C86550"/>
    <w:rsid w:val="00C947EE"/>
    <w:rsid w:val="00CB1E8B"/>
    <w:rsid w:val="00CB5D48"/>
    <w:rsid w:val="00CC0D57"/>
    <w:rsid w:val="00CC1366"/>
    <w:rsid w:val="00CD06A4"/>
    <w:rsid w:val="00CD57D7"/>
    <w:rsid w:val="00CE731A"/>
    <w:rsid w:val="00D15D12"/>
    <w:rsid w:val="00D1773D"/>
    <w:rsid w:val="00D177A1"/>
    <w:rsid w:val="00D27E2E"/>
    <w:rsid w:val="00D31E17"/>
    <w:rsid w:val="00D370EA"/>
    <w:rsid w:val="00D41B63"/>
    <w:rsid w:val="00D51D75"/>
    <w:rsid w:val="00D55876"/>
    <w:rsid w:val="00D62066"/>
    <w:rsid w:val="00D63A82"/>
    <w:rsid w:val="00D73305"/>
    <w:rsid w:val="00D81059"/>
    <w:rsid w:val="00DA11DE"/>
    <w:rsid w:val="00DA12C0"/>
    <w:rsid w:val="00DA6EF2"/>
    <w:rsid w:val="00DA75FF"/>
    <w:rsid w:val="00DB0FD1"/>
    <w:rsid w:val="00DC38AD"/>
    <w:rsid w:val="00DC5597"/>
    <w:rsid w:val="00DC6C19"/>
    <w:rsid w:val="00DC7D8A"/>
    <w:rsid w:val="00DD6859"/>
    <w:rsid w:val="00DD6B61"/>
    <w:rsid w:val="00DE04E7"/>
    <w:rsid w:val="00DF15DF"/>
    <w:rsid w:val="00DF296B"/>
    <w:rsid w:val="00DF2A1D"/>
    <w:rsid w:val="00E0574C"/>
    <w:rsid w:val="00E078AA"/>
    <w:rsid w:val="00E2135A"/>
    <w:rsid w:val="00E21B48"/>
    <w:rsid w:val="00E22940"/>
    <w:rsid w:val="00E304DE"/>
    <w:rsid w:val="00E31BB2"/>
    <w:rsid w:val="00E44DBD"/>
    <w:rsid w:val="00E45079"/>
    <w:rsid w:val="00E454A6"/>
    <w:rsid w:val="00E73457"/>
    <w:rsid w:val="00E76585"/>
    <w:rsid w:val="00E7684E"/>
    <w:rsid w:val="00E81EBA"/>
    <w:rsid w:val="00E823E1"/>
    <w:rsid w:val="00E90138"/>
    <w:rsid w:val="00E9192D"/>
    <w:rsid w:val="00E94F93"/>
    <w:rsid w:val="00EB3C6B"/>
    <w:rsid w:val="00EB4795"/>
    <w:rsid w:val="00EC35E3"/>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A539A"/>
    <w:rsid w:val="00FC5DC6"/>
    <w:rsid w:val="00FD00BC"/>
    <w:rsid w:val="00FE587A"/>
    <w:rsid w:val="00FE6FB8"/>
    <w:rsid w:val="00FF6441"/>
    <w:rsid w:val="029D0F71"/>
    <w:rsid w:val="0B3A7A63"/>
    <w:rsid w:val="1591130A"/>
    <w:rsid w:val="1E786428"/>
    <w:rsid w:val="1F2664E1"/>
    <w:rsid w:val="2262230C"/>
    <w:rsid w:val="27D67837"/>
    <w:rsid w:val="286D6178"/>
    <w:rsid w:val="29923D8A"/>
    <w:rsid w:val="3CDA412D"/>
    <w:rsid w:val="42570592"/>
    <w:rsid w:val="469267AC"/>
    <w:rsid w:val="4B59348E"/>
    <w:rsid w:val="577B138B"/>
    <w:rsid w:val="699E386E"/>
    <w:rsid w:val="7348164D"/>
    <w:rsid w:val="7FC90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EBF24"/>
  <w15:docId w15:val="{B6A6D82F-10E6-4141-9CD8-E0D1FE1A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qFormat/>
  </w:style>
  <w:style w:type="character" w:customStyle="1" w:styleId="Char5">
    <w:name w:val="批注主题 Char"/>
    <w:basedOn w:val="Char0"/>
    <w:link w:val="a9"/>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
    <w:name w:val="文档结构图 Char"/>
    <w:basedOn w:val="a0"/>
    <w:link w:val="a3"/>
    <w:uiPriority w:val="99"/>
    <w:semiHidden/>
    <w:qFormat/>
    <w:rPr>
      <w:rFonts w:ascii="宋体" w:eastAsia="宋体"/>
      <w:sz w:val="18"/>
      <w:szCs w:val="18"/>
    </w:rPr>
  </w:style>
  <w:style w:type="paragraph" w:styleId="ab">
    <w:name w:val="List Paragraph"/>
    <w:basedOn w:val="a"/>
    <w:qFormat/>
    <w:pPr>
      <w:ind w:firstLineChars="200" w:firstLine="420"/>
    </w:pPr>
  </w:style>
  <w:style w:type="character" w:customStyle="1" w:styleId="Char1">
    <w:name w:val="日期 Char"/>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1D638-9B32-4E1C-9C95-FF0680CE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728</Words>
  <Characters>4154</Characters>
  <Application>Microsoft Office Word</Application>
  <DocSecurity>0</DocSecurity>
  <Lines>34</Lines>
  <Paragraphs>9</Paragraphs>
  <ScaleCrop>false</ScaleCrop>
  <Company>微软中国</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毛宇</cp:lastModifiedBy>
  <cp:revision>33</cp:revision>
  <dcterms:created xsi:type="dcterms:W3CDTF">2020-11-17T16:53:00Z</dcterms:created>
  <dcterms:modified xsi:type="dcterms:W3CDTF">2021-03-26T13:40:00Z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7E331479EC7E49B08718DDAF7177116E</vt:lpwstr>
  </property>
</Properties>
</file>